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5D4A313E" w:rsidR="003A6A44" w:rsidRDefault="00432F2C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1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0C724B87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432F2C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14B6526A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432F2C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51822142" w:rsidR="0034534B" w:rsidRDefault="00AB5F38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CZĘŚCI NR </w:t>
      </w:r>
      <w:r w:rsidR="00432F2C">
        <w:rPr>
          <w:rFonts w:ascii="Arial" w:hAnsi="Arial" w:cs="Arial"/>
          <w:i/>
          <w:sz w:val="22"/>
          <w:szCs w:val="22"/>
          <w:u w:val="single"/>
          <w:lang w:eastAsia="ar-SA"/>
        </w:rPr>
        <w:t>1</w:t>
      </w:r>
      <w:r w:rsidR="0034534B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4FF3233D" w14:textId="04FDB931" w:rsidR="0070349B" w:rsidRPr="00935E1C" w:rsidRDefault="0034534B" w:rsidP="0070349B">
      <w:pPr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935E1C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432F2C" w:rsidRPr="00D5184A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432F2C">
        <w:rPr>
          <w:rFonts w:ascii="Arial" w:hAnsi="Arial" w:cs="Arial"/>
          <w:sz w:val="22"/>
          <w:szCs w:val="22"/>
        </w:rPr>
        <w:br/>
      </w:r>
      <w:r w:rsidR="00432F2C" w:rsidRPr="00D5184A">
        <w:rPr>
          <w:rFonts w:ascii="Arial" w:hAnsi="Arial" w:cs="Arial"/>
          <w:sz w:val="22"/>
          <w:szCs w:val="22"/>
        </w:rPr>
        <w:t>i eksploatacyjnych Systemów Alarmowych, Systemów Kontroli Dostępu oraz Telewizyjnych Systemów Nadzoru w obiektach wojskowych będących na zaopatrzeniu 32 Wojskowego Oddziału Gospodarczego w Zamościu w obiektach zlokalizowanych w miejscowościach Zamość i Sitaniec Wolica</w:t>
      </w:r>
    </w:p>
    <w:p w14:paraId="3F7D447C" w14:textId="77777777" w:rsidR="00432F2C" w:rsidRDefault="00432F2C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B5D4807" w14:textId="147DF719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3184562B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432F2C">
        <w:rPr>
          <w:rFonts w:ascii="Arial" w:hAnsi="Arial" w:cs="Arial"/>
          <w:bCs/>
          <w:sz w:val="22"/>
          <w:szCs w:val="22"/>
          <w:u w:val="single"/>
        </w:rPr>
        <w:br/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3CEA8929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</w:t>
      </w:r>
      <w:proofErr w:type="spellStart"/>
      <w:r w:rsidRPr="00561270">
        <w:rPr>
          <w:rFonts w:ascii="Arial" w:hAnsi="Arial" w:cs="Arial"/>
          <w:sz w:val="22"/>
        </w:rPr>
        <w:t>SpW</w:t>
      </w:r>
      <w:proofErr w:type="spellEnd"/>
      <w:r w:rsidRPr="00561270">
        <w:rPr>
          <w:rFonts w:ascii="Arial" w:hAnsi="Arial" w:cs="Arial"/>
          <w:sz w:val="22"/>
        </w:rPr>
        <w:t xml:space="preserve"> – systemy </w:t>
      </w:r>
      <w:r w:rsidR="00432F2C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0C9CC60F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432F2C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5B63617F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4D370C">
        <w:rPr>
          <w:rFonts w:ascii="Arial" w:hAnsi="Arial" w:cs="Arial"/>
          <w:sz w:val="22"/>
        </w:rPr>
        <w:t xml:space="preserve"> 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C3F6" w14:textId="77777777" w:rsidR="00006437" w:rsidRDefault="00006437" w:rsidP="003A6A44">
      <w:r>
        <w:separator/>
      </w:r>
    </w:p>
  </w:endnote>
  <w:endnote w:type="continuationSeparator" w:id="0">
    <w:p w14:paraId="215159CB" w14:textId="77777777" w:rsidR="00006437" w:rsidRDefault="00006437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3FD62" w14:textId="77777777" w:rsidR="00006437" w:rsidRDefault="00006437" w:rsidP="003A6A44">
      <w:r>
        <w:separator/>
      </w:r>
    </w:p>
  </w:footnote>
  <w:footnote w:type="continuationSeparator" w:id="0">
    <w:p w14:paraId="7108150D" w14:textId="77777777" w:rsidR="00006437" w:rsidRDefault="00006437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06437"/>
    <w:rsid w:val="00013354"/>
    <w:rsid w:val="000313E4"/>
    <w:rsid w:val="000511B5"/>
    <w:rsid w:val="00064F6F"/>
    <w:rsid w:val="0009648D"/>
    <w:rsid w:val="00112DAC"/>
    <w:rsid w:val="0012370C"/>
    <w:rsid w:val="00124DD8"/>
    <w:rsid w:val="00143E25"/>
    <w:rsid w:val="0014596F"/>
    <w:rsid w:val="001579BA"/>
    <w:rsid w:val="00165738"/>
    <w:rsid w:val="00190FC8"/>
    <w:rsid w:val="001A32CF"/>
    <w:rsid w:val="001C645C"/>
    <w:rsid w:val="001C683F"/>
    <w:rsid w:val="001E7EB4"/>
    <w:rsid w:val="00214846"/>
    <w:rsid w:val="00233C43"/>
    <w:rsid w:val="002341A8"/>
    <w:rsid w:val="002374FE"/>
    <w:rsid w:val="0028256F"/>
    <w:rsid w:val="002C0D0B"/>
    <w:rsid w:val="002C301A"/>
    <w:rsid w:val="002C7A68"/>
    <w:rsid w:val="002E69BE"/>
    <w:rsid w:val="003166C7"/>
    <w:rsid w:val="0034534B"/>
    <w:rsid w:val="0034753B"/>
    <w:rsid w:val="00375792"/>
    <w:rsid w:val="0037675F"/>
    <w:rsid w:val="003A6A44"/>
    <w:rsid w:val="004204A3"/>
    <w:rsid w:val="00427FA4"/>
    <w:rsid w:val="00432F2C"/>
    <w:rsid w:val="00467314"/>
    <w:rsid w:val="004A5079"/>
    <w:rsid w:val="004D2788"/>
    <w:rsid w:val="004D370C"/>
    <w:rsid w:val="004E134B"/>
    <w:rsid w:val="004E487D"/>
    <w:rsid w:val="00534314"/>
    <w:rsid w:val="005375FD"/>
    <w:rsid w:val="00561270"/>
    <w:rsid w:val="005835EB"/>
    <w:rsid w:val="005969F6"/>
    <w:rsid w:val="005D28E7"/>
    <w:rsid w:val="0065582F"/>
    <w:rsid w:val="00681B0E"/>
    <w:rsid w:val="00693562"/>
    <w:rsid w:val="0070349B"/>
    <w:rsid w:val="00710607"/>
    <w:rsid w:val="00731EC3"/>
    <w:rsid w:val="00773E82"/>
    <w:rsid w:val="00774300"/>
    <w:rsid w:val="007B2EE1"/>
    <w:rsid w:val="00850294"/>
    <w:rsid w:val="0089151B"/>
    <w:rsid w:val="008976BF"/>
    <w:rsid w:val="008A4C38"/>
    <w:rsid w:val="008C711C"/>
    <w:rsid w:val="008F2114"/>
    <w:rsid w:val="008F475B"/>
    <w:rsid w:val="009072CF"/>
    <w:rsid w:val="00935E1C"/>
    <w:rsid w:val="00936982"/>
    <w:rsid w:val="00966754"/>
    <w:rsid w:val="009B6B50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B050EB"/>
    <w:rsid w:val="00B1080A"/>
    <w:rsid w:val="00BA115D"/>
    <w:rsid w:val="00BA3CA8"/>
    <w:rsid w:val="00BF772D"/>
    <w:rsid w:val="00C337C5"/>
    <w:rsid w:val="00C679D5"/>
    <w:rsid w:val="00CB6D87"/>
    <w:rsid w:val="00CD4383"/>
    <w:rsid w:val="00CD6478"/>
    <w:rsid w:val="00CF3513"/>
    <w:rsid w:val="00D063C3"/>
    <w:rsid w:val="00D411D0"/>
    <w:rsid w:val="00D44BE9"/>
    <w:rsid w:val="00D457C8"/>
    <w:rsid w:val="00D51DA6"/>
    <w:rsid w:val="00D65EBE"/>
    <w:rsid w:val="00D8362A"/>
    <w:rsid w:val="00DA4F46"/>
    <w:rsid w:val="00DA5E0F"/>
    <w:rsid w:val="00DD5ACF"/>
    <w:rsid w:val="00DE3962"/>
    <w:rsid w:val="00E32FC7"/>
    <w:rsid w:val="00E37BB5"/>
    <w:rsid w:val="00E56BD2"/>
    <w:rsid w:val="00E5742F"/>
    <w:rsid w:val="00E9022C"/>
    <w:rsid w:val="00EB3E88"/>
    <w:rsid w:val="00EB531C"/>
    <w:rsid w:val="00EE17D1"/>
    <w:rsid w:val="00EE53C5"/>
    <w:rsid w:val="00EF4988"/>
    <w:rsid w:val="00F03B06"/>
    <w:rsid w:val="00F51951"/>
    <w:rsid w:val="00F521BE"/>
    <w:rsid w:val="00F77C2B"/>
    <w:rsid w:val="00F8296E"/>
    <w:rsid w:val="00FA7696"/>
    <w:rsid w:val="00FC6180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TFpGb3gzbzlKREFRamtqajVkdzRZWnFqdWFBTkVFS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iGMI0v97j4mcuG9YiIEiTL5MPZN4TOGTF0DzoQDvXxk=</DigestValue>
      </Reference>
      <Reference URI="#INFO">
        <DigestMethod Algorithm="http://www.w3.org/2001/04/xmlenc#sha256"/>
        <DigestValue>jLr9ShnO4KqZFA8VWqb5MAq51ElLTb5YIW3vtuxSkyw=</DigestValue>
      </Reference>
    </SignedInfo>
    <SignatureValue>a/iQVZYKEKHF4keu9OP63rRoiVKf0hUQcXNPIp5EquNu6akzaaI6dB0pfaRFZJuM588vlCdw1oWYGkKJXOShxQ==</SignatureValue>
    <Object Id="INFO">
      <ArrayOfString xmlns:xsd="http://www.w3.org/2001/XMLSchema" xmlns:xsi="http://www.w3.org/2001/XMLSchema-instance" xmlns="">
        <string>2LZFox3o9JDAQjkjj5dw4YZqjuaANEEH</string>
      </ArrayOfString>
    </Object>
  </Signature>
</WrappedLabelInfo>
</file>

<file path=customXml/itemProps1.xml><?xml version="1.0" encoding="utf-8"?>
<ds:datastoreItem xmlns:ds="http://schemas.openxmlformats.org/officeDocument/2006/customXml" ds:itemID="{468E9F89-AD56-4040-AAD5-28C02B1681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6B7AC1-E10D-41B5-8964-1068D16F221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3</Pages>
  <Words>715</Words>
  <Characters>4822</Characters>
  <Application>Microsoft Office Word</Application>
  <DocSecurity>0</DocSecurity>
  <Lines>114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52</cp:revision>
  <cp:lastPrinted>2026-01-14T11:44:00Z</cp:lastPrinted>
  <dcterms:created xsi:type="dcterms:W3CDTF">2016-06-23T12:26:00Z</dcterms:created>
  <dcterms:modified xsi:type="dcterms:W3CDTF">2026-02-02T07:03:00Z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c941eaf5-a964-483e-9054-52b2bfbad14d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